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Pietro Giacomo Rusconi, Villa Ghigi,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 xml:space="preserve">Via Giuseppe Petroni, 9 – 40126 Bologna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Delega per la consegna della domanda di partecipazione alla selezione selezione pubblica, mediante procedura comparativa per l’individuazione di esperti/e cui conferire   n. 2  incarichi di natura professionale nell’ambito della strategia territoriale “Agende trasformative urbane per lo sviluppo sostenibile” (ATUSS) in attuazione dell’obiettivo specifico 1.2 - azione 1.2.4 - Per la realizzazione del progetto “Laboratori Aperti”.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 FESR EMILIA-ROMAGNA 2021-2027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Priorità 1 Ricerca, innovazione e competitività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Obiettivo Specifico 1.2 “Permettere ai cittadini, alle imprese, alle organizzazioni di ricerca e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alle autorità pubbliche di cogliere i vantaggi della digitalizzazione”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Azione 1.2.4. “Sostegno a spazi e progetti per le comunità digitali, anche con il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coinvolgimento del Terzo Settore”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(CCL/2024/AP-3)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6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7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8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9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Pietro Giacomo Rusconi, Villa Ghigi,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E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F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20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21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22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23">
      <w:pPr>
        <w:tabs>
          <w:tab w:val="right" w:leader="none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2024/LAB-CGR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2024/LAB-GPC</w:t>
      </w:r>
    </w:p>
    <w:p w:rsidR="00000000" w:rsidDel="00000000" w:rsidP="00000000" w:rsidRDefault="00000000" w:rsidRPr="00000000" w14:paraId="00000027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utilizzando la seguente modalità: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29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risorseumane@fondazioneinnovazioneurbana.it);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D">
      <w:pPr>
        <w:tabs>
          <w:tab w:val="left" w:leader="none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F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33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636"/>
          <w:tab w:val="right" w:leader="none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</w:p>
    <w:sectPr>
      <w:headerReference r:id="rId8" w:type="default"/>
      <w:footerReference r:id="rId9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right" w:leader="none" w:pos="9636.141732283466"/>
        <w:tab w:val="right" w:leader="none" w:pos="9638"/>
      </w:tabs>
      <w:spacing w:after="0" w:line="240" w:lineRule="auto"/>
      <w:ind w:right="-7"/>
      <w:jc w:val="both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1200" cy="406400"/>
          <wp:effectExtent b="0" l="0" r="0" t="0"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406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ab/>
    </w:r>
  </w:p>
  <w:p w:rsidR="00000000" w:rsidDel="00000000" w:rsidP="00000000" w:rsidRDefault="00000000" w:rsidRPr="00000000" w14:paraId="00000036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Avviso pubblico CCL/2024/AP-3 </w:t>
    </w:r>
  </w:p>
  <w:p w:rsidR="00000000" w:rsidDel="00000000" w:rsidP="00000000" w:rsidRDefault="00000000" w:rsidRPr="00000000" w14:paraId="00000038">
    <w:pPr>
      <w:spacing w:after="200" w:line="276" w:lineRule="auto"/>
      <w:ind w:right="-40.8661417322827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CUP F39I23000680002</w:t>
    </w:r>
  </w:p>
  <w:p w:rsidR="00000000" w:rsidDel="00000000" w:rsidP="00000000" w:rsidRDefault="00000000" w:rsidRPr="00000000" w14:paraId="00000039">
    <w:pPr>
      <w:tabs>
        <w:tab w:val="left" w:leader="none" w:pos="7655"/>
      </w:tabs>
      <w:spacing w:after="0" w:line="240" w:lineRule="auto"/>
      <w:jc w:val="right"/>
      <w:rPr>
        <w:rFonts w:ascii="Roboto" w:cs="Roboto" w:eastAsia="Roboto" w:hAnsi="Roboto"/>
        <w:b w:val="1"/>
        <w:sz w:val="20"/>
        <w:szCs w:val="20"/>
      </w:rPr>
    </w:pPr>
    <w:r w:rsidDel="00000000" w:rsidR="00000000" w:rsidRPr="00000000">
      <w:rPr>
        <w:rFonts w:ascii="Roboto" w:cs="Roboto" w:eastAsia="Roboto" w:hAnsi="Roboto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Roboto" w:cs="Roboto" w:eastAsia="Roboto" w:hAnsi="Roboto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leader="none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qZM4B0EVuqisWkh6iiOnfnrTSw==">CgMxLjAyCGguZ2pkZ3hzOAByITFZZWlQR183Q3U3eG5lcm9VbjdEZHBaV1JqNmtHQ1RGZg==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