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276" w:lineRule="auto"/>
        <w:ind w:left="0" w:firstLine="0"/>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SCHEDA DI SINTESI SULLA RILEVAZIONE DEL REVISORE UNICO</w:t>
        <w:br w:type="textWrapping"/>
        <w:t xml:space="preserve">in qualità di organo di controllo che svolge funzioni analoghe agli OIV</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b w:val="1"/>
          <w:smallCaps w:val="0"/>
          <w:strike w:val="0"/>
          <w:color w:val="000000"/>
          <w:sz w:val="20"/>
          <w:szCs w:val="20"/>
          <w:u w:val="none"/>
          <w:shd w:fill="auto" w:val="clear"/>
          <w:vertAlign w:val="baseline"/>
        </w:rPr>
      </w:pPr>
      <w:r w:rsidDel="00000000" w:rsidR="00000000" w:rsidRPr="00000000">
        <w:rPr>
          <w:rFonts w:ascii="Roboto" w:cs="Roboto" w:eastAsia="Roboto" w:hAnsi="Roboto"/>
          <w:b w:val="1"/>
          <w:smallCaps w:val="0"/>
          <w:strike w:val="0"/>
          <w:color w:val="000000"/>
          <w:sz w:val="20"/>
          <w:szCs w:val="20"/>
          <w:u w:val="none"/>
          <w:shd w:fill="auto" w:val="clear"/>
          <w:vertAlign w:val="baseline"/>
          <w:rtl w:val="0"/>
        </w:rPr>
        <w:t xml:space="preserve">Data di svolgimento della rilevazione</w:t>
      </w:r>
    </w:p>
    <w:p w:rsidR="00000000" w:rsidDel="00000000" w:rsidP="00000000" w:rsidRDefault="00000000" w:rsidRPr="00000000" w14:paraId="00000004">
      <w:pPr>
        <w:spacing w:after="20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La rilevazione è stata effettuata il giorno </w:t>
      </w:r>
      <w:r w:rsidDel="00000000" w:rsidR="00000000" w:rsidRPr="00000000">
        <w:rPr>
          <w:rFonts w:ascii="Roboto" w:cs="Roboto" w:eastAsia="Roboto" w:hAnsi="Roboto"/>
          <w:sz w:val="20"/>
          <w:szCs w:val="20"/>
          <w:rtl w:val="0"/>
        </w:rPr>
        <w:t xml:space="preserve">31/05/2022</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b w:val="1"/>
          <w:smallCaps w:val="0"/>
          <w:strike w:val="0"/>
          <w:color w:val="000000"/>
          <w:sz w:val="20"/>
          <w:szCs w:val="20"/>
          <w:u w:val="single"/>
          <w:shd w:fill="auto" w:val="clear"/>
          <w:vertAlign w:val="baseline"/>
        </w:rPr>
      </w:pPr>
      <w:r w:rsidDel="00000000" w:rsidR="00000000" w:rsidRPr="00000000">
        <w:rPr>
          <w:rFonts w:ascii="Roboto" w:cs="Roboto" w:eastAsia="Roboto" w:hAnsi="Roboto"/>
          <w:b w:val="1"/>
          <w:smallCaps w:val="0"/>
          <w:strike w:val="0"/>
          <w:color w:val="000000"/>
          <w:sz w:val="20"/>
          <w:szCs w:val="20"/>
          <w:u w:val="none"/>
          <w:shd w:fill="auto" w:val="clear"/>
          <w:vertAlign w:val="baseline"/>
          <w:rtl w:val="0"/>
        </w:rPr>
        <w:t xml:space="preserve">Estensione della rilevazione (nel solo caso di amministrazioni/enti con uffici periferici)</w:t>
      </w:r>
      <w:r w:rsidDel="00000000" w:rsidR="00000000" w:rsidRPr="00000000">
        <w:rPr>
          <w:rtl w:val="0"/>
        </w:rPr>
      </w:r>
    </w:p>
    <w:p w:rsidR="00000000" w:rsidDel="00000000" w:rsidP="00000000" w:rsidRDefault="00000000" w:rsidRPr="00000000" w14:paraId="00000007">
      <w:pPr>
        <w:tabs>
          <w:tab w:val="left" w:pos="0"/>
        </w:tabs>
        <w:spacing w:after="20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La Fondazione per l’Innovazione Urbana non ha uffici periferici o articolazioni organizzative autonome.</w:t>
      </w:r>
      <w:r w:rsidDel="00000000" w:rsidR="00000000" w:rsidRPr="00000000">
        <w:rPr>
          <w:rtl w:val="0"/>
        </w:rPr>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Roboto" w:cs="Roboto" w:eastAsia="Roboto" w:hAnsi="Roboto"/>
          <w:b w:val="1"/>
          <w:smallCaps w:val="0"/>
          <w:strike w:val="0"/>
          <w:color w:val="000000"/>
          <w:sz w:val="20"/>
          <w:szCs w:val="20"/>
          <w:u w:val="none"/>
          <w:shd w:fill="auto" w:val="clear"/>
          <w:vertAlign w:val="baseline"/>
        </w:rPr>
      </w:pPr>
      <w:r w:rsidDel="00000000" w:rsidR="00000000" w:rsidRPr="00000000">
        <w:rPr>
          <w:rFonts w:ascii="Roboto" w:cs="Roboto" w:eastAsia="Roboto" w:hAnsi="Roboto"/>
          <w:b w:val="1"/>
          <w:smallCaps w:val="0"/>
          <w:strike w:val="0"/>
          <w:color w:val="000000"/>
          <w:sz w:val="20"/>
          <w:szCs w:val="20"/>
          <w:u w:val="none"/>
          <w:shd w:fill="auto" w:val="clear"/>
          <w:vertAlign w:val="baseline"/>
          <w:rtl w:val="0"/>
        </w:rPr>
        <w:t xml:space="preserve">Procedure e modalità seguite per la rilevazione </w:t>
      </w:r>
    </w:p>
    <w:p w:rsidR="00000000" w:rsidDel="00000000" w:rsidP="00000000" w:rsidRDefault="00000000" w:rsidRPr="00000000" w14:paraId="0000000A">
      <w:pPr>
        <w:spacing w:after="20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La rilevazione è stata effettuata dall’organo di controllo che svolge funzioni analoghe agli OIV, individuato nel Revisore Unico, con le seguenti modalità:</w:t>
      </w:r>
    </w:p>
    <w:p w:rsidR="00000000" w:rsidDel="00000000" w:rsidP="00000000" w:rsidRDefault="00000000" w:rsidRPr="00000000" w14:paraId="0000000B">
      <w:pPr>
        <w:numPr>
          <w:ilvl w:val="0"/>
          <w:numId w:val="1"/>
        </w:numPr>
        <w:spacing w:after="0" w:afterAutospacing="0" w:line="276"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verifica dell’attività svolta dal Responsabile della prevenzione della corruzione e della trasparenza e relativo staff di supporto per riscontrare l’adempimento degli obblighi di pubblicazione;</w:t>
      </w:r>
    </w:p>
    <w:p w:rsidR="00000000" w:rsidDel="00000000" w:rsidP="00000000" w:rsidRDefault="00000000" w:rsidRPr="00000000" w14:paraId="0000000C">
      <w:pPr>
        <w:numPr>
          <w:ilvl w:val="0"/>
          <w:numId w:val="1"/>
        </w:numPr>
        <w:spacing w:after="0" w:afterAutospacing="0" w:line="276"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confronto con la documentazione e le banche dati relative ai dati oggetto di attestazione;</w:t>
      </w:r>
    </w:p>
    <w:p w:rsidR="00000000" w:rsidDel="00000000" w:rsidP="00000000" w:rsidRDefault="00000000" w:rsidRPr="00000000" w14:paraId="0000000D">
      <w:pPr>
        <w:numPr>
          <w:ilvl w:val="0"/>
          <w:numId w:val="1"/>
        </w:numPr>
        <w:spacing w:after="0" w:afterAutospacing="0" w:line="276"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colloqui con il Responsabile della prevenzione della corruzione e della trasparenza e relativo staff di supporto;</w:t>
      </w:r>
    </w:p>
    <w:p w:rsidR="00000000" w:rsidDel="00000000" w:rsidP="00000000" w:rsidRDefault="00000000" w:rsidRPr="00000000" w14:paraId="0000000E">
      <w:pPr>
        <w:numPr>
          <w:ilvl w:val="0"/>
          <w:numId w:val="1"/>
        </w:numPr>
        <w:spacing w:after="0" w:afterAutospacing="0" w:line="276"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verifica diretta sul sito istituzionale, sezione “Fondazione trasparente”, anche attraverso l’utilizzo di supporti informatici, con specifico riferimento ai documenti, alle informazioni e ai dati oggetto della “Griglia di rilevazione al 31 maggio 2021” – Allegato 2.2. alla Delibera ANAC n. 201 del 13 aprile 2022;</w:t>
      </w:r>
    </w:p>
    <w:p w:rsidR="00000000" w:rsidDel="00000000" w:rsidP="00000000" w:rsidRDefault="00000000" w:rsidRPr="00000000" w14:paraId="0000000F">
      <w:pPr>
        <w:numPr>
          <w:ilvl w:val="0"/>
          <w:numId w:val="1"/>
        </w:numPr>
        <w:spacing w:after="200" w:line="276"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acquisizione di specifiche informazioni tecniche in ordine al formato di pubblicazione.</w:t>
      </w:r>
    </w:p>
    <w:p w:rsidR="00000000" w:rsidDel="00000000" w:rsidP="00000000" w:rsidRDefault="00000000" w:rsidRPr="00000000" w14:paraId="00000010">
      <w:pPr>
        <w:spacing w:after="200" w:line="276" w:lineRule="auto"/>
        <w:rPr>
          <w:rFonts w:ascii="Roboto" w:cs="Roboto" w:eastAsia="Roboto" w:hAnsi="Roboto"/>
          <w:sz w:val="20"/>
          <w:szCs w:val="20"/>
          <w:u w:val="single"/>
        </w:rPr>
      </w:pPr>
      <w:r w:rsidDel="00000000" w:rsidR="00000000" w:rsidRPr="00000000">
        <w:rPr>
          <w:rtl w:val="0"/>
        </w:rPr>
      </w:r>
    </w:p>
    <w:p w:rsidR="00000000" w:rsidDel="00000000" w:rsidP="00000000" w:rsidRDefault="00000000" w:rsidRPr="00000000" w14:paraId="00000011">
      <w:pPr>
        <w:spacing w:after="200"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Aspetti critici riscontrati nel corso della rilevazione</w:t>
      </w:r>
    </w:p>
    <w:p w:rsidR="00000000" w:rsidDel="00000000" w:rsidP="00000000" w:rsidRDefault="00000000" w:rsidRPr="00000000" w14:paraId="00000012">
      <w:pPr>
        <w:spacing w:line="36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Si riscontrano alcune difficoltà nei tempi di aggiornamento della sezione “Pagamenti” dovuti al fatto che la Fondazione non dispone di strumenti informatici per una gestione interna automatizzata della contabilità. La necessità di elaborare manualmente i dati comporta talvolta un allungamento delle tempistiche di pubblicazione. La Fondazione ha in programma di potenziare i propri strumenti informatici al fine di automatizzare tali processi.</w:t>
      </w:r>
    </w:p>
    <w:p w:rsidR="00000000" w:rsidDel="00000000" w:rsidP="00000000" w:rsidRDefault="00000000" w:rsidRPr="00000000" w14:paraId="00000013">
      <w:pPr>
        <w:spacing w:after="200" w:line="276" w:lineRule="auto"/>
        <w:rPr>
          <w:rFonts w:ascii="Roboto" w:cs="Roboto" w:eastAsia="Roboto" w:hAnsi="Roboto"/>
          <w:b w:val="1"/>
          <w:sz w:val="20"/>
          <w:szCs w:val="20"/>
          <w:u w:val="single"/>
        </w:rPr>
      </w:pPr>
      <w:r w:rsidDel="00000000" w:rsidR="00000000" w:rsidRPr="00000000">
        <w:rPr>
          <w:rtl w:val="0"/>
        </w:rPr>
      </w:r>
    </w:p>
    <w:p w:rsidR="00000000" w:rsidDel="00000000" w:rsidP="00000000" w:rsidRDefault="00000000" w:rsidRPr="00000000" w14:paraId="00000014">
      <w:pPr>
        <w:spacing w:after="200" w:line="276" w:lineRule="auto"/>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Eventuale documentazione da allegare</w:t>
      </w:r>
    </w:p>
    <w:p w:rsidR="00000000" w:rsidDel="00000000" w:rsidP="00000000" w:rsidRDefault="00000000" w:rsidRPr="00000000" w14:paraId="00000015">
      <w:pPr>
        <w:spacing w:line="36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 ragione di quanto come sopra rilevato, non si ritiene necessario allegare documentazione.</w:t>
      </w:r>
    </w:p>
    <w:p w:rsidR="00000000" w:rsidDel="00000000" w:rsidP="00000000" w:rsidRDefault="00000000" w:rsidRPr="00000000" w14:paraId="00000016">
      <w:pPr>
        <w:spacing w:line="36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spacing w:line="36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Bologna, 31 maggio 2022</w:t>
      </w:r>
    </w:p>
    <w:p w:rsidR="00000000" w:rsidDel="00000000" w:rsidP="00000000" w:rsidRDefault="00000000" w:rsidRPr="00000000" w14:paraId="00000018">
      <w:pPr>
        <w:spacing w:after="0" w:line="36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Il Revisore Unico</w:t>
        <w:br w:type="textWrapping"/>
        <w:t xml:space="preserve">Dott. Paolo Diegoli</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3228346456694" w:top="1417.3228346456694" w:left="1417.3228346456694" w:right="1417.3228346456694"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widowControl w:val="1"/>
      <w:tabs>
        <w:tab w:val="left" w:pos="5661.141732283466"/>
      </w:tabs>
      <w:spacing w:after="0" w:lineRule="auto"/>
      <w:rPr>
        <w:rFonts w:ascii="Roboto" w:cs="Roboto" w:eastAsia="Roboto" w:hAnsi="Roboto"/>
        <w:b w:val="1"/>
        <w:sz w:val="16"/>
        <w:szCs w:val="16"/>
      </w:rPr>
    </w:pPr>
    <w:r w:rsidDel="00000000" w:rsidR="00000000" w:rsidRPr="00000000">
      <w:rPr>
        <w:rtl w:val="0"/>
      </w:rPr>
    </w:r>
  </w:p>
  <w:p w:rsidR="00000000" w:rsidDel="00000000" w:rsidP="00000000" w:rsidRDefault="00000000" w:rsidRPr="00000000" w14:paraId="00000021">
    <w:pPr>
      <w:keepNext w:val="0"/>
      <w:widowControl w:val="1"/>
      <w:tabs>
        <w:tab w:val="left" w:pos="5661.141732283466"/>
      </w:tabs>
      <w:spacing w:after="0" w:lineRule="auto"/>
      <w:rPr>
        <w:rFonts w:ascii="Roboto" w:cs="Roboto" w:eastAsia="Roboto" w:hAnsi="Roboto"/>
        <w:b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keepNext w:val="0"/>
      <w:widowControl w:val="1"/>
      <w:tabs>
        <w:tab w:val="right" w:pos="9636.141732283466"/>
      </w:tabs>
      <w:spacing w:after="0" w:lineRule="auto"/>
      <w:rPr>
        <w:rFonts w:ascii="Roboto" w:cs="Roboto" w:eastAsia="Roboto" w:hAnsi="Roboto"/>
        <w:b w:val="1"/>
        <w:sz w:val="16"/>
        <w:szCs w:val="16"/>
      </w:rPr>
    </w:pPr>
    <w:r w:rsidDel="00000000" w:rsidR="00000000" w:rsidRPr="00000000">
      <w:rPr>
        <w:rFonts w:ascii="Roboto" w:cs="Roboto" w:eastAsia="Roboto" w:hAnsi="Roboto"/>
        <w:b w:val="1"/>
        <w:color w:val="e6002d"/>
        <w:sz w:val="16"/>
        <w:szCs w:val="16"/>
        <w:rtl w:val="0"/>
      </w:rPr>
      <w:t xml:space="preserve">Fondazione per l’Innovazione Urbana</w:t>
    </w:r>
    <w:r w:rsidDel="00000000" w:rsidR="00000000" w:rsidRPr="00000000">
      <w:rPr>
        <w:rFonts w:ascii="Roboto" w:cs="Roboto" w:eastAsia="Roboto" w:hAnsi="Roboto"/>
        <w:b w:val="1"/>
        <w:sz w:val="16"/>
        <w:szCs w:val="16"/>
        <w:rtl w:val="0"/>
      </w:rPr>
      <w:tab/>
    </w:r>
  </w:p>
  <w:p w:rsidR="00000000" w:rsidDel="00000000" w:rsidP="00000000" w:rsidRDefault="00000000" w:rsidRPr="00000000" w14:paraId="00000023">
    <w:pPr>
      <w:keepNext w:val="0"/>
      <w:widowControl w:val="1"/>
      <w:tabs>
        <w:tab w:val="right" w:pos="9636.141732283466"/>
      </w:tabs>
      <w:spacing w:after="0" w:lineRule="auto"/>
      <w:rPr>
        <w:rFonts w:ascii="Roboto" w:cs="Roboto" w:eastAsia="Roboto" w:hAnsi="Roboto"/>
        <w:sz w:val="16"/>
        <w:szCs w:val="16"/>
      </w:rPr>
    </w:pPr>
    <w:r w:rsidDel="00000000" w:rsidR="00000000" w:rsidRPr="00000000">
      <w:rPr>
        <w:rFonts w:ascii="Roboto" w:cs="Roboto" w:eastAsia="Roboto" w:hAnsi="Roboto"/>
        <w:sz w:val="16"/>
        <w:szCs w:val="16"/>
        <w:rtl w:val="0"/>
      </w:rPr>
      <w:t xml:space="preserve">Piazza Maggiore, 6 – 40124 Bologna  |  C.F. 91228470372  |  P.IVA 02361731207</w:t>
      <w:tab/>
    </w:r>
    <w:r w:rsidDel="00000000" w:rsidR="00000000" w:rsidRPr="00000000">
      <w:rPr>
        <w:rFonts w:ascii="Roboto" w:cs="Roboto" w:eastAsia="Roboto" w:hAnsi="Roboto"/>
        <w:sz w:val="16"/>
        <w:szCs w:val="16"/>
      </w:rPr>
      <w:fldChar w:fldCharType="begin"/>
      <w:instrText xml:space="preserve">PAGE</w:instrText>
      <w:fldChar w:fldCharType="separate"/>
      <w:fldChar w:fldCharType="end"/>
    </w:r>
    <w:r w:rsidDel="00000000" w:rsidR="00000000" w:rsidRPr="00000000">
      <w:rPr>
        <w:rFonts w:ascii="Roboto" w:cs="Roboto" w:eastAsia="Roboto" w:hAnsi="Roboto"/>
        <w:sz w:val="16"/>
        <w:szCs w:val="16"/>
        <w:rtl w:val="0"/>
      </w:rPr>
      <w:t xml:space="preserve"> di </w:t>
    </w:r>
    <w:r w:rsidDel="00000000" w:rsidR="00000000" w:rsidRPr="00000000">
      <w:rPr>
        <w:rFonts w:ascii="Roboto" w:cs="Roboto" w:eastAsia="Roboto" w:hAnsi="Roboto"/>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4">
    <w:pPr>
      <w:keepNext w:val="0"/>
      <w:widowControl w:val="1"/>
      <w:tabs>
        <w:tab w:val="right" w:pos="9636.141732283466"/>
      </w:tabs>
      <w:spacing w:after="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25">
    <w:pPr>
      <w:keepNext w:val="0"/>
      <w:widowControl w:val="1"/>
      <w:tabs>
        <w:tab w:val="right" w:pos="9636.141732283466"/>
      </w:tabs>
      <w:spacing w:after="0" w:lineRule="auto"/>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26">
    <w:pPr>
      <w:keepNext w:val="0"/>
      <w:widowControl w:val="1"/>
      <w:tabs>
        <w:tab w:val="right" w:pos="9636.141732283466"/>
      </w:tabs>
      <w:spacing w:after="0" w:lineRule="auto"/>
      <w:rPr>
        <w:rFonts w:ascii="Roboto" w:cs="Roboto" w:eastAsia="Roboto" w:hAnsi="Roboto"/>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left"/>
      <w:rPr>
        <w:rFonts w:ascii="Garamond" w:cs="Garamond" w:eastAsia="Garamond" w:hAnsi="Garamond"/>
        <w:b w:val="1"/>
      </w:rPr>
    </w:pPr>
    <w:r w:rsidDel="00000000" w:rsidR="00000000" w:rsidRPr="00000000">
      <w:rPr>
        <w:rFonts w:ascii="Roboto" w:cs="Roboto" w:eastAsia="Roboto" w:hAnsi="Roboto"/>
        <w:sz w:val="18"/>
        <w:szCs w:val="18"/>
      </w:rPr>
      <w:drawing>
        <wp:inline distB="0" distT="0" distL="0" distR="0">
          <wp:extent cx="5687595" cy="604838"/>
          <wp:effectExtent b="0" l="0" r="0" t="0"/>
          <wp:docPr id="6" name="image1.png"/>
          <a:graphic>
            <a:graphicData uri="http://schemas.openxmlformats.org/drawingml/2006/picture">
              <pic:pic>
                <pic:nvPicPr>
                  <pic:cNvPr id="0" name="image1.png"/>
                  <pic:cNvPicPr preferRelativeResize="0"/>
                </pic:nvPicPr>
                <pic:blipFill>
                  <a:blip r:embed="rId1"/>
                  <a:srcRect b="14284" l="0" r="11043" t="23076"/>
                  <a:stretch>
                    <a:fillRect/>
                  </a:stretch>
                </pic:blipFill>
                <pic:spPr>
                  <a:xfrm>
                    <a:off x="0" y="0"/>
                    <a:ext cx="5687595" cy="60483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right"/>
      <w:rPr>
        <w:rFonts w:ascii="Garamond" w:cs="Garamond" w:eastAsia="Garamond" w:hAnsi="Garamond"/>
        <w:b w:val="1"/>
      </w:rPr>
    </w:pPr>
    <w:r w:rsidDel="00000000" w:rsidR="00000000" w:rsidRPr="00000000">
      <w:rPr>
        <w:rtl w:val="0"/>
      </w:rPr>
    </w:r>
  </w:p>
  <w:p w:rsidR="00000000" w:rsidDel="00000000" w:rsidP="00000000" w:rsidRDefault="00000000" w:rsidRPr="00000000" w14:paraId="0000001B">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keepNext w:val="1"/>
        <w:widowControl w:val="0"/>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240" w:lineRule="auto"/>
      <w:ind w:left="432" w:hanging="432"/>
      <w:jc w:val="center"/>
    </w:pPr>
    <w:rPr>
      <w:b w:val="1"/>
      <w:i w:val="1"/>
      <w:sz w:val="36"/>
      <w:szCs w:val="36"/>
    </w:rPr>
  </w:style>
  <w:style w:type="paragraph" w:styleId="Normale" w:default="1">
    <w:name w:val="Normal"/>
    <w:pPr>
      <w:keepNext w:val="1"/>
      <w:widowControl w:val="0"/>
      <w:pBdr>
        <w:top w:space="0" w:sz="0" w:val="nil"/>
        <w:left w:space="0" w:sz="0" w:val="nil"/>
        <w:bottom w:space="0" w:sz="0" w:val="nil"/>
        <w:right w:space="0" w:sz="0" w:val="nil"/>
      </w:pBdr>
      <w:suppressAutoHyphens w:val="1"/>
      <w:spacing w:after="120" w:line="100" w:lineRule="atLeast"/>
      <w:jc w:val="both"/>
    </w:pPr>
    <w:rPr>
      <w:rFonts w:ascii="Times New Roman" w:cs="Cambria" w:eastAsia="Times New Roman" w:hAnsi="Times New Roman"/>
      <w:sz w:val="24"/>
      <w:szCs w:val="24"/>
      <w:lang w:eastAsia="ar-SA"/>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Rimandonotaapidipagina">
    <w:name w:val="footnote reference"/>
    <w:basedOn w:val="Carpredefinitoparagrafo"/>
    <w:rPr>
      <w:position w:val="22"/>
      <w:sz w:val="14"/>
    </w:rPr>
  </w:style>
  <w:style w:type="character" w:styleId="TestonotaapidipaginaCarattere" w:customStyle="1">
    <w:name w:val="Testo nota a piè di pagina Carattere"/>
    <w:basedOn w:val="Carpredefinitoparagrafo"/>
    <w:rPr>
      <w:rFonts w:ascii="Times New Roman" w:cs="Cambria" w:eastAsia="Times New Roman" w:hAnsi="Times New Roman"/>
      <w:sz w:val="20"/>
      <w:szCs w:val="20"/>
      <w:lang w:eastAsia="ar-SA"/>
    </w:rPr>
  </w:style>
  <w:style w:type="character" w:styleId="TestonotaapidipaginaCarattere1" w:customStyle="1">
    <w:name w:val="Testo nota a piè di pagina Carattere1"/>
    <w:basedOn w:val="Carpredefinitoparagrafo"/>
    <w:rPr>
      <w:rFonts w:ascii="Times New Roman" w:cs="Cambria" w:eastAsia="Times New Roman" w:hAnsi="Times New Roman"/>
      <w:sz w:val="24"/>
      <w:szCs w:val="24"/>
      <w:lang w:eastAsia="ar-SA"/>
    </w:rPr>
  </w:style>
  <w:style w:type="character" w:styleId="TitoloCarattere" w:customStyle="1">
    <w:name w:val="Titolo Carattere"/>
    <w:basedOn w:val="Carpredefinitoparagrafo"/>
    <w:rPr>
      <w:rFonts w:ascii="Times New Roman" w:cs="Times New Roman" w:eastAsia="Times New Roman" w:hAnsi="Times New Roman"/>
      <w:b w:val="1"/>
      <w:bCs w:val="1"/>
      <w:i w:val="1"/>
      <w:sz w:val="36"/>
      <w:szCs w:val="32"/>
      <w:lang w:eastAsia="ar-SA"/>
    </w:rPr>
  </w:style>
  <w:style w:type="character" w:styleId="IntestazioneCarattere" w:customStyle="1">
    <w:name w:val="Intestazione Carattere"/>
    <w:basedOn w:val="Carpredefinitoparagrafo"/>
    <w:rPr>
      <w:rFonts w:ascii="Times New Roman" w:cs="Cambria" w:eastAsia="Times New Roman" w:hAnsi="Times New Roman"/>
      <w:sz w:val="24"/>
      <w:szCs w:val="24"/>
      <w:lang w:eastAsia="ar-SA"/>
    </w:rPr>
  </w:style>
  <w:style w:type="character" w:styleId="PidipaginaCarattere" w:customStyle="1">
    <w:name w:val="Piè di pagina Carattere"/>
    <w:basedOn w:val="Carpredefinitoparagrafo"/>
    <w:rPr>
      <w:rFonts w:ascii="Times New Roman" w:cs="Cambria" w:eastAsia="Times New Roman" w:hAnsi="Times New Roman"/>
      <w:sz w:val="24"/>
      <w:szCs w:val="24"/>
      <w:lang w:eastAsia="ar-SA"/>
    </w:rPr>
  </w:style>
  <w:style w:type="character" w:styleId="Rimandocommento">
    <w:name w:val="annotation reference"/>
    <w:basedOn w:val="Carpredefinitoparagrafo"/>
    <w:rPr>
      <w:sz w:val="16"/>
      <w:szCs w:val="16"/>
    </w:rPr>
  </w:style>
  <w:style w:type="character" w:styleId="TestocommentoCarattere" w:customStyle="1">
    <w:name w:val="Testo commento Carattere"/>
    <w:basedOn w:val="Carpredefinitoparagrafo"/>
    <w:rPr>
      <w:rFonts w:ascii="Times New Roman" w:cs="Cambria" w:eastAsia="Times New Roman" w:hAnsi="Times New Roman"/>
      <w:sz w:val="20"/>
      <w:szCs w:val="20"/>
      <w:lang w:eastAsia="ar-SA"/>
    </w:rPr>
  </w:style>
  <w:style w:type="character" w:styleId="SoggettocommentoCarattere" w:customStyle="1">
    <w:name w:val="Soggetto commento Carattere"/>
    <w:basedOn w:val="TestocommentoCarattere"/>
    <w:rPr>
      <w:rFonts w:ascii="Times New Roman" w:cs="Cambria" w:eastAsia="Times New Roman" w:hAnsi="Times New Roman"/>
      <w:b w:val="1"/>
      <w:bCs w:val="1"/>
      <w:sz w:val="20"/>
      <w:szCs w:val="20"/>
      <w:lang w:eastAsia="ar-SA"/>
    </w:rPr>
  </w:style>
  <w:style w:type="character" w:styleId="TestofumettoCarattere" w:customStyle="1">
    <w:name w:val="Testo fumetto Carattere"/>
    <w:basedOn w:val="Carpredefinitoparagrafo"/>
    <w:rPr>
      <w:rFonts w:ascii="Tahoma" w:cs="Tahoma" w:eastAsia="Times New Roman" w:hAnsi="Tahoma"/>
      <w:sz w:val="16"/>
      <w:szCs w:val="16"/>
      <w:lang w:eastAsia="ar-SA"/>
    </w:rPr>
  </w:style>
  <w:style w:type="character" w:styleId="WWCharLFO13LVL1" w:customStyle="1">
    <w:name w:val="WW_CharLFO13LVL1"/>
    <w:rPr>
      <w:rFonts w:ascii="Times New Roman" w:cs="Times New Roman" w:eastAsia="Times New Roman" w:hAnsi="Times New Roman"/>
    </w:rPr>
  </w:style>
  <w:style w:type="character" w:styleId="WWCharLFO13LVL2" w:customStyle="1">
    <w:name w:val="WW_CharLFO13LVL2"/>
    <w:rPr>
      <w:rFonts w:ascii="Courier New" w:cs="Courier New" w:hAnsi="Courier New"/>
    </w:rPr>
  </w:style>
  <w:style w:type="character" w:styleId="WWCharLFO13LVL3" w:customStyle="1">
    <w:name w:val="WW_CharLFO13LVL3"/>
    <w:rPr>
      <w:rFonts w:ascii="Wingdings" w:hAnsi="Wingdings"/>
    </w:rPr>
  </w:style>
  <w:style w:type="character" w:styleId="WWCharLFO13LVL4" w:customStyle="1">
    <w:name w:val="WW_CharLFO13LVL4"/>
    <w:rPr>
      <w:rFonts w:ascii="Symbol" w:hAnsi="Symbol"/>
    </w:rPr>
  </w:style>
  <w:style w:type="character" w:styleId="WWCharLFO13LVL5" w:customStyle="1">
    <w:name w:val="WW_CharLFO13LVL5"/>
    <w:rPr>
      <w:rFonts w:ascii="Courier New" w:cs="Courier New" w:hAnsi="Courier New"/>
    </w:rPr>
  </w:style>
  <w:style w:type="character" w:styleId="WWCharLFO13LVL6" w:customStyle="1">
    <w:name w:val="WW_CharLFO13LVL6"/>
    <w:rPr>
      <w:rFonts w:ascii="Wingdings" w:hAnsi="Wingdings"/>
    </w:rPr>
  </w:style>
  <w:style w:type="character" w:styleId="WWCharLFO13LVL7" w:customStyle="1">
    <w:name w:val="WW_CharLFO13LVL7"/>
    <w:rPr>
      <w:rFonts w:ascii="Symbol" w:hAnsi="Symbol"/>
    </w:rPr>
  </w:style>
  <w:style w:type="character" w:styleId="WWCharLFO13LVL8" w:customStyle="1">
    <w:name w:val="WW_CharLFO13LVL8"/>
    <w:rPr>
      <w:rFonts w:ascii="Courier New" w:cs="Courier New" w:hAnsi="Courier New"/>
    </w:rPr>
  </w:style>
  <w:style w:type="character" w:styleId="WWCharLFO13LVL9" w:customStyle="1">
    <w:name w:val="WW_CharLFO13LVL9"/>
    <w:rPr>
      <w:rFonts w:ascii="Wingdings" w:hAnsi="Wingdings"/>
    </w:rPr>
  </w:style>
  <w:style w:type="character" w:styleId="WWCharLFO15LVL1" w:customStyle="1">
    <w:name w:val="WW_CharLFO15LVL1"/>
    <w:rPr>
      <w:rFonts w:ascii="Times New Roman" w:cs="Times New Roman" w:eastAsia="Calibri" w:hAnsi="Times New Roman"/>
      <w:sz w:val="20"/>
    </w:rPr>
  </w:style>
  <w:style w:type="character" w:styleId="WWCharLFO15LVL2" w:customStyle="1">
    <w:name w:val="WW_CharLFO15LVL2"/>
    <w:rPr>
      <w:rFonts w:ascii="Courier New" w:cs="Courier New" w:hAnsi="Courier New"/>
    </w:rPr>
  </w:style>
  <w:style w:type="character" w:styleId="WWCharLFO15LVL3" w:customStyle="1">
    <w:name w:val="WW_CharLFO15LVL3"/>
    <w:rPr>
      <w:rFonts w:ascii="Wingdings" w:hAnsi="Wingdings"/>
    </w:rPr>
  </w:style>
  <w:style w:type="character" w:styleId="WWCharLFO15LVL4" w:customStyle="1">
    <w:name w:val="WW_CharLFO15LVL4"/>
    <w:rPr>
      <w:rFonts w:ascii="Symbol" w:hAnsi="Symbol"/>
    </w:rPr>
  </w:style>
  <w:style w:type="character" w:styleId="WWCharLFO15LVL5" w:customStyle="1">
    <w:name w:val="WW_CharLFO15LVL5"/>
    <w:rPr>
      <w:rFonts w:ascii="Courier New" w:cs="Courier New" w:hAnsi="Courier New"/>
    </w:rPr>
  </w:style>
  <w:style w:type="character" w:styleId="WWCharLFO15LVL6" w:customStyle="1">
    <w:name w:val="WW_CharLFO15LVL6"/>
    <w:rPr>
      <w:rFonts w:ascii="Wingdings" w:hAnsi="Wingdings"/>
    </w:rPr>
  </w:style>
  <w:style w:type="character" w:styleId="WWCharLFO15LVL7" w:customStyle="1">
    <w:name w:val="WW_CharLFO15LVL7"/>
    <w:rPr>
      <w:rFonts w:ascii="Symbol" w:hAnsi="Symbol"/>
    </w:rPr>
  </w:style>
  <w:style w:type="character" w:styleId="WWCharLFO15LVL8" w:customStyle="1">
    <w:name w:val="WW_CharLFO15LVL8"/>
    <w:rPr>
      <w:rFonts w:ascii="Courier New" w:cs="Courier New" w:hAnsi="Courier New"/>
    </w:rPr>
  </w:style>
  <w:style w:type="character" w:styleId="WWCharLFO15LVL9" w:customStyle="1">
    <w:name w:val="WW_CharLFO15LVL9"/>
    <w:rPr>
      <w:rFonts w:ascii="Wingdings" w:hAnsi="Wingdings"/>
    </w:rPr>
  </w:style>
  <w:style w:type="character" w:styleId="Caratteredellanota" w:customStyle="1">
    <w:name w:val="Carattere della nota"/>
  </w:style>
  <w:style w:type="paragraph" w:styleId="Testonotaapidipagina">
    <w:name w:val="footnote text"/>
    <w:basedOn w:val="Normale"/>
  </w:style>
  <w:style w:type="paragraph" w:styleId="Paragrafoelenco">
    <w:name w:val="List Paragraph"/>
    <w:basedOn w:val="Normale"/>
    <w:pPr>
      <w:ind w:left="357" w:hanging="357"/>
    </w:pPr>
  </w:style>
  <w:style w:type="paragraph" w:styleId="Titolo">
    <w:name w:val="Title"/>
    <w:basedOn w:val="Normale"/>
    <w:next w:val="Normale"/>
    <w:autoRedefine w:val="1"/>
    <w:pPr>
      <w:numPr>
        <w:numId w:val="1"/>
      </w:numPr>
      <w:spacing w:after="240" w:before="240"/>
      <w:jc w:val="center"/>
      <w:outlineLvl w:val="0"/>
    </w:pPr>
    <w:rPr>
      <w:rFonts w:cs="Times New Roman"/>
      <w:b w:val="1"/>
      <w:bCs w:val="1"/>
      <w:i w:val="1"/>
      <w:sz w:val="36"/>
      <w:szCs w:val="32"/>
    </w:rPr>
  </w:style>
  <w:style w:type="paragraph" w:styleId="Corpodeltesto" w:customStyle="1">
    <w:name w:val="Corpo del testo"/>
    <w:basedOn w:val="Normale"/>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Default" w:customStyle="1">
    <w:name w:val="Default"/>
    <w:pPr>
      <w:keepNext w:val="1"/>
      <w:pBdr>
        <w:top w:space="0" w:sz="0" w:val="nil"/>
        <w:left w:space="0" w:sz="0" w:val="nil"/>
        <w:bottom w:space="0" w:sz="0" w:val="nil"/>
        <w:right w:space="0" w:sz="0" w:val="nil"/>
      </w:pBdr>
      <w:suppressAutoHyphens w:val="1"/>
      <w:autoSpaceDE w:val="0"/>
      <w:spacing w:after="0" w:line="100" w:lineRule="atLeast"/>
    </w:pPr>
    <w:rPr>
      <w:rFonts w:ascii="Times New Roman" w:cs="Times New Roman" w:eastAsia="Calibri" w:hAnsi="Times New Roman"/>
      <w:color w:val="000000"/>
      <w:sz w:val="24"/>
      <w:szCs w:val="24"/>
      <w:lang w:eastAsia="en-US"/>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val="1"/>
      <w:bCs w:val="1"/>
    </w:rPr>
  </w:style>
  <w:style w:type="paragraph" w:styleId="Testofumetto">
    <w:name w:val="Balloon Text"/>
    <w:basedOn w:val="Normale"/>
    <w:pPr>
      <w:spacing w:after="0"/>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oZ5oc6FZHEHNxMKQcurETiwovg==">AMUW2mXPqfSz6A7qFmaXBEcbOioUAL7Ovr93fE1r+GhbzxoMT9xBLMatG0DmAVltdcEo8JT1LEv0sVQD6ODJOKX2PzT9kJTXNDcZCASuhMCCQoVuE2MBdHA=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2013-12-19T15:41:00Z</dcterms:created>
  <dc:creator>i.siciliani</dc:creator>
</cp:coreProperties>
</file>